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6B23" w14:textId="77777777" w:rsidR="00CE5FEA" w:rsidRDefault="006C373F" w:rsidP="0061218C">
      <w:pPr>
        <w:spacing w:after="240"/>
        <w:jc w:val="center"/>
        <w:rPr>
          <w:b/>
          <w:color w:val="004974"/>
          <w:sz w:val="32"/>
          <w:szCs w:val="32"/>
        </w:rPr>
      </w:pPr>
      <w:r>
        <w:rPr>
          <w:b/>
          <w:color w:val="004974"/>
          <w:sz w:val="32"/>
          <w:szCs w:val="32"/>
        </w:rPr>
        <w:t>Eigene</w:t>
      </w:r>
      <w:r w:rsidR="00F766F4">
        <w:rPr>
          <w:b/>
          <w:color w:val="004974"/>
          <w:sz w:val="32"/>
          <w:szCs w:val="32"/>
        </w:rPr>
        <w:t xml:space="preserve">rklärung </w:t>
      </w:r>
      <w:r w:rsidR="00B8106A">
        <w:rPr>
          <w:b/>
          <w:color w:val="004974"/>
          <w:sz w:val="32"/>
          <w:szCs w:val="32"/>
        </w:rPr>
        <w:t>über das Nichtvorliegen von Ausschlussgründen</w:t>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F766F4" w:rsidRPr="00F766F4" w14:paraId="42879C47" w14:textId="77777777" w:rsidTr="00FB2C6B">
        <w:trPr>
          <w:trHeight w:val="340"/>
        </w:trPr>
        <w:tc>
          <w:tcPr>
            <w:tcW w:w="9635" w:type="dxa"/>
            <w:tcBorders>
              <w:top w:val="single" w:sz="4" w:space="0" w:color="808080"/>
            </w:tcBorders>
            <w:shd w:val="clear" w:color="auto" w:fill="DEEAF6" w:themeFill="accent5" w:themeFillTint="33"/>
            <w:tcMar>
              <w:top w:w="28" w:type="dxa"/>
              <w:bottom w:w="28" w:type="dxa"/>
              <w:right w:w="28" w:type="dxa"/>
            </w:tcMar>
            <w:vAlign w:val="center"/>
          </w:tcPr>
          <w:p w14:paraId="3624F2E9" w14:textId="77777777" w:rsidR="00F766F4" w:rsidRPr="00F766F4" w:rsidRDefault="00F766F4" w:rsidP="0006168F">
            <w:pPr>
              <w:keepNext/>
              <w:tabs>
                <w:tab w:val="left" w:pos="2580"/>
              </w:tabs>
              <w:rPr>
                <w:rFonts w:cstheme="minorHAnsi"/>
                <w:szCs w:val="22"/>
                <w:highlight w:val="yellow"/>
              </w:rPr>
            </w:pPr>
            <w:r w:rsidRPr="00F766F4">
              <w:rPr>
                <w:rFonts w:cstheme="minorHAnsi"/>
                <w:szCs w:val="22"/>
              </w:rPr>
              <w:t xml:space="preserve">Name </w:t>
            </w:r>
            <w:r w:rsidR="003C6E24" w:rsidRPr="00F766F4">
              <w:rPr>
                <w:rFonts w:cstheme="minorHAnsi"/>
                <w:szCs w:val="22"/>
              </w:rPr>
              <w:t xml:space="preserve">des </w:t>
            </w:r>
            <w:r w:rsidR="00924473">
              <w:rPr>
                <w:rFonts w:cstheme="minorHAnsi"/>
                <w:szCs w:val="22"/>
              </w:rPr>
              <w:t>Bewerbers</w:t>
            </w:r>
            <w:r w:rsidR="0006168F">
              <w:rPr>
                <w:rFonts w:cstheme="minorHAnsi"/>
                <w:szCs w:val="22"/>
              </w:rPr>
              <w:t>/Bieters:</w:t>
            </w:r>
          </w:p>
        </w:tc>
      </w:tr>
      <w:tr w:rsidR="00F766F4" w:rsidRPr="00F45CAD" w14:paraId="2BDB94CE" w14:textId="77777777" w:rsidTr="003C6E24">
        <w:trPr>
          <w:trHeight w:val="340"/>
        </w:trPr>
        <w:tc>
          <w:tcPr>
            <w:tcW w:w="9635" w:type="dxa"/>
            <w:tcMar>
              <w:top w:w="28" w:type="dxa"/>
              <w:bottom w:w="28" w:type="dxa"/>
              <w:right w:w="28" w:type="dxa"/>
            </w:tcMar>
            <w:vAlign w:val="center"/>
          </w:tcPr>
          <w:p w14:paraId="67831C25" w14:textId="77777777" w:rsidR="00F766F4" w:rsidRPr="00F766F4" w:rsidRDefault="00F766F4" w:rsidP="00F766F4">
            <w:pPr>
              <w:keepNext/>
              <w:tabs>
                <w:tab w:val="left" w:pos="2580"/>
              </w:tabs>
              <w:rPr>
                <w:rFonts w:cstheme="minorHAnsi"/>
                <w:b/>
                <w:szCs w:val="22"/>
              </w:rPr>
            </w:pPr>
            <w:r w:rsidRPr="00F766F4">
              <w:rPr>
                <w:rFonts w:cstheme="minorHAnsi"/>
                <w:szCs w:val="22"/>
              </w:rPr>
              <w:fldChar w:fldCharType="begin">
                <w:ffData>
                  <w:name w:val="Text5"/>
                  <w:enabled/>
                  <w:calcOnExit w:val="0"/>
                  <w:textInput/>
                </w:ffData>
              </w:fldChar>
            </w:r>
            <w:bookmarkStart w:id="0" w:name="Text5"/>
            <w:r w:rsidRPr="00F766F4">
              <w:rPr>
                <w:rFonts w:cstheme="minorHAnsi"/>
                <w:szCs w:val="22"/>
              </w:rPr>
              <w:instrText xml:space="preserve"> FORMTEXT </w:instrText>
            </w:r>
            <w:r w:rsidRPr="00F766F4">
              <w:rPr>
                <w:rFonts w:cstheme="minorHAnsi"/>
                <w:szCs w:val="22"/>
              </w:rPr>
            </w:r>
            <w:r w:rsidRPr="00F766F4">
              <w:rPr>
                <w:rFonts w:cstheme="minorHAnsi"/>
                <w:szCs w:val="22"/>
              </w:rPr>
              <w:fldChar w:fldCharType="separate"/>
            </w:r>
            <w:r w:rsidRPr="00F766F4">
              <w:rPr>
                <w:rFonts w:cstheme="minorHAnsi"/>
                <w:noProof/>
                <w:szCs w:val="22"/>
              </w:rPr>
              <w:t> </w:t>
            </w:r>
            <w:r w:rsidRPr="00F766F4">
              <w:rPr>
                <w:rFonts w:cstheme="minorHAnsi"/>
                <w:noProof/>
                <w:szCs w:val="22"/>
              </w:rPr>
              <w:t> </w:t>
            </w:r>
            <w:r w:rsidRPr="00F766F4">
              <w:rPr>
                <w:rFonts w:cstheme="minorHAnsi"/>
                <w:noProof/>
                <w:szCs w:val="22"/>
              </w:rPr>
              <w:t> </w:t>
            </w:r>
            <w:r w:rsidRPr="00F766F4">
              <w:rPr>
                <w:rFonts w:cstheme="minorHAnsi"/>
                <w:noProof/>
                <w:szCs w:val="22"/>
              </w:rPr>
              <w:t> </w:t>
            </w:r>
            <w:r w:rsidRPr="00F766F4">
              <w:rPr>
                <w:rFonts w:cstheme="minorHAnsi"/>
                <w:noProof/>
                <w:szCs w:val="22"/>
              </w:rPr>
              <w:t> </w:t>
            </w:r>
            <w:r w:rsidRPr="00F766F4">
              <w:rPr>
                <w:rFonts w:cstheme="minorHAnsi"/>
                <w:szCs w:val="22"/>
              </w:rPr>
              <w:fldChar w:fldCharType="end"/>
            </w:r>
            <w:bookmarkEnd w:id="0"/>
          </w:p>
        </w:tc>
      </w:tr>
    </w:tbl>
    <w:p w14:paraId="21E862C0" w14:textId="77777777" w:rsidR="00C95E8C" w:rsidRPr="00C95E8C" w:rsidRDefault="00C95E8C" w:rsidP="0061218C">
      <w:pPr>
        <w:pStyle w:val="berschrift1"/>
      </w:pPr>
      <w:r w:rsidRPr="00C95E8C">
        <w:t>§ 123 GWB</w:t>
      </w:r>
      <w:r w:rsidR="00574E05">
        <w:t xml:space="preserve"> </w:t>
      </w:r>
      <w:r w:rsidRPr="00C95E8C">
        <w:t>Zwingende Ausschlussgründe</w:t>
      </w:r>
    </w:p>
    <w:p w14:paraId="6B213744" w14:textId="77777777" w:rsidR="0006168F" w:rsidRPr="00660577" w:rsidRDefault="00386A24"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386A24">
        <w:rPr>
          <w:rFonts w:asciiTheme="minorHAnsi" w:hAnsiTheme="minorHAnsi" w:cstheme="minorHAnsi"/>
          <w:sz w:val="18"/>
          <w:szCs w:val="18"/>
        </w:rPr>
        <w:t>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74520B89"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 129 des Strafgesetzbuchs (Bildung krimineller Vereinigungen), § 129a des Strafgesetzbuchs (Bildung terroristischer Vereinigungen) oder § 129b des Strafgesetzbuchs (Kriminelle und terroristische Vereinigungen im Ausland)</w:t>
      </w:r>
      <w:r w:rsidR="0006168F" w:rsidRPr="00574E05">
        <w:rPr>
          <w:rFonts w:asciiTheme="minorHAnsi" w:hAnsiTheme="minorHAnsi" w:cstheme="minorHAnsi"/>
          <w:sz w:val="18"/>
          <w:szCs w:val="18"/>
        </w:rPr>
        <w:t>,</w:t>
      </w:r>
    </w:p>
    <w:p w14:paraId="0A916CE6"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06168F" w:rsidRPr="00574E05">
        <w:rPr>
          <w:rFonts w:asciiTheme="minorHAnsi" w:hAnsiTheme="minorHAnsi" w:cstheme="minorHAnsi"/>
          <w:sz w:val="18"/>
          <w:szCs w:val="18"/>
        </w:rPr>
        <w:t>,</w:t>
      </w:r>
    </w:p>
    <w:p w14:paraId="080B7D37" w14:textId="77777777"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261 des Strafgesetzbuchs (Geldwäsche),</w:t>
      </w:r>
    </w:p>
    <w:p w14:paraId="3BCF494C"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 263 des Strafgesetzbuchs (Betrug), soweit sich die Straftat gegen den Haushalt der Europäischen Union oder gegen Haushalte richtet, die von der Europäischen Union oder in ihrem Auftrag verwaltet werden</w:t>
      </w:r>
      <w:r w:rsidR="0006168F" w:rsidRPr="00574E05">
        <w:rPr>
          <w:rFonts w:asciiTheme="minorHAnsi" w:hAnsiTheme="minorHAnsi" w:cstheme="minorHAnsi"/>
          <w:sz w:val="18"/>
          <w:szCs w:val="18"/>
        </w:rPr>
        <w:t>,</w:t>
      </w:r>
    </w:p>
    <w:p w14:paraId="1A3BC9CB"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 264 des Strafgesetzbuchs (Subventionsbetrug), soweit sich die Straftat gegen den Haushalt der Europäischen Union oder gegen Haushalte richtet, die von der Europäischen Union oder in ihrem Auftrag verwaltet werden</w:t>
      </w:r>
      <w:r w:rsidR="0006168F" w:rsidRPr="00574E05">
        <w:rPr>
          <w:rFonts w:asciiTheme="minorHAnsi" w:hAnsiTheme="minorHAnsi" w:cstheme="minorHAnsi"/>
          <w:sz w:val="18"/>
          <w:szCs w:val="18"/>
        </w:rPr>
        <w:t>,</w:t>
      </w:r>
    </w:p>
    <w:p w14:paraId="02B93AC8"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 299 des Strafgesetzbuchs (Bestechlichkeit und Bestechung im geschäftlichen Verkehr), §§ 299a und 299b des Strafgesetzbuchs (Bestechlichkeit und Bestechung im Gesundheitswesen)</w:t>
      </w:r>
      <w:r w:rsidR="0006168F" w:rsidRPr="00574E05">
        <w:rPr>
          <w:rFonts w:asciiTheme="minorHAnsi" w:hAnsiTheme="minorHAnsi" w:cstheme="minorHAnsi"/>
          <w:sz w:val="18"/>
          <w:szCs w:val="18"/>
        </w:rPr>
        <w:t>,</w:t>
      </w:r>
    </w:p>
    <w:p w14:paraId="1710A974"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 108e des Strafgesetzbuchs (Bestechlichkeit und Bestechung von Mandatsträgern)</w:t>
      </w:r>
      <w:r w:rsidR="0006168F" w:rsidRPr="00574E05">
        <w:rPr>
          <w:rFonts w:asciiTheme="minorHAnsi" w:hAnsiTheme="minorHAnsi" w:cstheme="minorHAnsi"/>
          <w:sz w:val="18"/>
          <w:szCs w:val="18"/>
        </w:rPr>
        <w:t>,</w:t>
      </w:r>
    </w:p>
    <w:p w14:paraId="754193B7" w14:textId="77777777" w:rsidR="0006168F" w:rsidRPr="00660577" w:rsidRDefault="00386A24"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den §§ 333 und 334 des Strafgesetzbuchs (Vorteilsgewährung und Bestechung), jeweils auch in Verbindung mit § 335a des Strafgesetzbuchs (Ausländische und internationale Bedienstete)</w:t>
      </w:r>
      <w:r w:rsidR="0006168F" w:rsidRPr="00574E05">
        <w:rPr>
          <w:rFonts w:asciiTheme="minorHAnsi" w:hAnsiTheme="minorHAnsi" w:cstheme="minorHAnsi"/>
          <w:sz w:val="18"/>
          <w:szCs w:val="18"/>
        </w:rPr>
        <w:t>,</w:t>
      </w:r>
    </w:p>
    <w:p w14:paraId="6FCCDCBF" w14:textId="77777777"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Artikel 2 § 2 des Gesetzes zur Bekämpfung internationaler Bestechung (Bestechung ausländischer Abgeordneter im Zusammenhang mit internationalem Geschäftsverkehr) oder</w:t>
      </w:r>
    </w:p>
    <w:p w14:paraId="213D829A" w14:textId="77777777" w:rsidR="0006168F" w:rsidRDefault="00386A24" w:rsidP="0061218C">
      <w:pPr>
        <w:pStyle w:val="StandardWeb"/>
        <w:numPr>
          <w:ilvl w:val="0"/>
          <w:numId w:val="33"/>
        </w:numPr>
        <w:shd w:val="clear" w:color="auto" w:fill="FFFFFF"/>
        <w:spacing w:after="120" w:line="10" w:lineRule="atLeast"/>
        <w:ind w:left="720"/>
        <w:jc w:val="both"/>
        <w:rPr>
          <w:rFonts w:asciiTheme="minorHAnsi" w:hAnsiTheme="minorHAnsi" w:cstheme="minorHAnsi"/>
          <w:sz w:val="18"/>
          <w:szCs w:val="18"/>
        </w:rPr>
      </w:pPr>
      <w:r w:rsidRPr="00386A24">
        <w:rPr>
          <w:rFonts w:asciiTheme="minorHAnsi" w:hAnsiTheme="minorHAnsi" w:cstheme="minorHAnsi"/>
          <w:sz w:val="18"/>
          <w:szCs w:val="18"/>
        </w:rPr>
        <w:t>den §§ 232, 232a Absatz 1 bis 5, den §§ 232b bis 233a des Strafgesetzbuches (Menschenhandel, Zwangsprostitution, Zwangsarbeit, Ausbeutung der Arbeitskraft, Ausbeutung unter Ausnutzung einer Freiheitsberaubung)</w:t>
      </w:r>
      <w:r w:rsidR="0006168F" w:rsidRPr="00574E05">
        <w:rPr>
          <w:rFonts w:asciiTheme="minorHAnsi" w:hAnsiTheme="minorHAnsi" w:cstheme="minorHAnsi"/>
          <w:sz w:val="18"/>
          <w:szCs w:val="18"/>
        </w:rPr>
        <w:t>.</w:t>
      </w:r>
    </w:p>
    <w:p w14:paraId="4FC8011F" w14:textId="77777777" w:rsidR="0006168F" w:rsidRDefault="00386A24" w:rsidP="0061218C">
      <w:pPr>
        <w:pStyle w:val="StandardWeb"/>
        <w:numPr>
          <w:ilvl w:val="0"/>
          <w:numId w:val="31"/>
        </w:numPr>
        <w:shd w:val="clear" w:color="auto" w:fill="FFFFFF"/>
        <w:spacing w:after="120" w:line="10" w:lineRule="atLeast"/>
        <w:jc w:val="both"/>
        <w:rPr>
          <w:rFonts w:asciiTheme="minorHAnsi" w:hAnsiTheme="minorHAnsi" w:cstheme="minorHAnsi"/>
          <w:sz w:val="18"/>
          <w:szCs w:val="18"/>
        </w:rPr>
      </w:pPr>
      <w:r w:rsidRPr="00386A24">
        <w:rPr>
          <w:rFonts w:asciiTheme="minorHAnsi" w:hAnsiTheme="minorHAnsi" w:cstheme="minorHAnsi"/>
          <w:sz w:val="18"/>
          <w:szCs w:val="18"/>
        </w:rPr>
        <w:t>Einer Verurteilung oder der Festsetzung einer Geldbuße im Sinne des Absatzes 1 stehen eine Verurteilung oder die Festsetzung einer Geldbuße nach den vergleichbaren Vorschriften anderer Staaten gleich.</w:t>
      </w:r>
    </w:p>
    <w:p w14:paraId="46DFDE6C" w14:textId="77777777" w:rsidR="0006168F" w:rsidRDefault="00386A24" w:rsidP="0061218C">
      <w:pPr>
        <w:pStyle w:val="StandardWeb"/>
        <w:numPr>
          <w:ilvl w:val="0"/>
          <w:numId w:val="31"/>
        </w:numPr>
        <w:shd w:val="clear" w:color="auto" w:fill="FFFFFF"/>
        <w:spacing w:after="120" w:line="10" w:lineRule="atLeast"/>
        <w:jc w:val="both"/>
        <w:rPr>
          <w:rFonts w:asciiTheme="minorHAnsi" w:hAnsiTheme="minorHAnsi" w:cstheme="minorHAnsi"/>
          <w:sz w:val="18"/>
          <w:szCs w:val="18"/>
        </w:rPr>
      </w:pPr>
      <w:r w:rsidRPr="00386A24">
        <w:rPr>
          <w:rFonts w:asciiTheme="minorHAnsi" w:hAnsiTheme="minorHAnsi" w:cstheme="minorHAnsi"/>
          <w:sz w:val="18"/>
          <w:szCs w:val="18"/>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564BF1C" w14:textId="77777777" w:rsidR="0006168F" w:rsidRPr="00660577" w:rsidRDefault="00386A24"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386A24">
        <w:rPr>
          <w:rFonts w:asciiTheme="minorHAnsi" w:hAnsiTheme="minorHAnsi" w:cstheme="minorHAnsi"/>
          <w:sz w:val="18"/>
          <w:szCs w:val="18"/>
        </w:rPr>
        <w:t>Öffentliche Auftraggeber schließen ein Unternehmen zu jedem Zeitpunkt des Vergabeverfahrens von der Teilnahme an einem Vergabeverfahren aus, wenn</w:t>
      </w:r>
    </w:p>
    <w:p w14:paraId="550461E6" w14:textId="77777777" w:rsidR="0006168F" w:rsidRPr="00660577" w:rsidRDefault="0006168F" w:rsidP="0006168F">
      <w:pPr>
        <w:pStyle w:val="StandardWeb"/>
        <w:numPr>
          <w:ilvl w:val="0"/>
          <w:numId w:val="36"/>
        </w:numPr>
        <w:shd w:val="clear" w:color="auto" w:fill="FFFFFF"/>
        <w:spacing w:after="0" w:line="10" w:lineRule="atLeast"/>
        <w:ind w:left="720"/>
        <w:jc w:val="both"/>
        <w:rPr>
          <w:rFonts w:asciiTheme="minorHAnsi" w:hAnsiTheme="minorHAnsi" w:cstheme="minorHAnsi"/>
          <w:sz w:val="18"/>
          <w:szCs w:val="18"/>
        </w:rPr>
      </w:pPr>
      <w:r w:rsidRPr="00660577">
        <w:rPr>
          <w:rFonts w:asciiTheme="minorHAnsi" w:hAnsiTheme="minorHAnsi" w:cstheme="minorHAnsi"/>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p>
    <w:p w14:paraId="242C8E65" w14:textId="77777777" w:rsidR="0006168F" w:rsidRDefault="0006168F" w:rsidP="0006168F">
      <w:pPr>
        <w:pStyle w:val="StandardWeb"/>
        <w:numPr>
          <w:ilvl w:val="0"/>
          <w:numId w:val="36"/>
        </w:numPr>
        <w:shd w:val="clear" w:color="auto" w:fill="FFFFFF"/>
        <w:spacing w:after="0" w:line="10" w:lineRule="atLeast"/>
        <w:ind w:left="720"/>
        <w:jc w:val="both"/>
        <w:rPr>
          <w:rFonts w:asciiTheme="minorHAnsi" w:hAnsiTheme="minorHAnsi" w:cstheme="minorHAnsi"/>
          <w:sz w:val="18"/>
          <w:szCs w:val="18"/>
        </w:rPr>
      </w:pPr>
      <w:r w:rsidRPr="00660577">
        <w:rPr>
          <w:rFonts w:asciiTheme="minorHAnsi" w:hAnsiTheme="minorHAnsi" w:cstheme="minorHAnsi"/>
          <w:sz w:val="18"/>
          <w:szCs w:val="18"/>
        </w:rPr>
        <w:t>die öffentlichen Auftraggeber auf sonstige geeignete Weise die Verletzung einer Verpflichtung nach Nummer 1 nachweisen können.</w:t>
      </w:r>
    </w:p>
    <w:p w14:paraId="5C5F8A5D" w14:textId="77777777" w:rsidR="0006168F" w:rsidRDefault="00386A24" w:rsidP="0061218C">
      <w:pPr>
        <w:pStyle w:val="StandardWeb"/>
        <w:shd w:val="clear" w:color="auto" w:fill="FFFFFF"/>
        <w:spacing w:after="120" w:line="10" w:lineRule="atLeast"/>
        <w:ind w:left="360"/>
        <w:jc w:val="both"/>
        <w:rPr>
          <w:rFonts w:asciiTheme="minorHAnsi" w:hAnsiTheme="minorHAnsi" w:cstheme="minorHAnsi"/>
          <w:sz w:val="18"/>
          <w:szCs w:val="18"/>
        </w:rPr>
      </w:pPr>
      <w:r w:rsidRPr="00386A24">
        <w:rPr>
          <w:rFonts w:asciiTheme="minorHAnsi" w:hAnsiTheme="minorHAnsi" w:cstheme="minorHAnsi"/>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584BEB2C" w14:textId="77777777" w:rsidR="0006168F" w:rsidRPr="00660577" w:rsidRDefault="00386A24"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386A24">
        <w:rPr>
          <w:rFonts w:asciiTheme="minorHAnsi" w:hAnsiTheme="minorHAnsi" w:cstheme="minorHAnsi"/>
          <w:sz w:val="18"/>
          <w:szCs w:val="18"/>
        </w:rPr>
        <w:t>Von einem Ausschluss nach Absatz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 125 bleibt unberührt.</w:t>
      </w:r>
    </w:p>
    <w:p w14:paraId="7389EB92" w14:textId="77777777" w:rsidR="0006168F" w:rsidRPr="00C95E8C" w:rsidRDefault="0006168F" w:rsidP="0061218C">
      <w:pPr>
        <w:pStyle w:val="berschrift1"/>
      </w:pPr>
      <w:r w:rsidRPr="00C95E8C">
        <w:t>§ 124 GWB</w:t>
      </w:r>
      <w:r>
        <w:t xml:space="preserve"> </w:t>
      </w:r>
      <w:r w:rsidRPr="00C95E8C">
        <w:t>Fakultative Ausschlussgründe</w:t>
      </w:r>
    </w:p>
    <w:p w14:paraId="0D1F3229" w14:textId="77777777" w:rsidR="0006168F" w:rsidRPr="00660577" w:rsidRDefault="00386A24" w:rsidP="0006168F">
      <w:pPr>
        <w:pStyle w:val="StandardWeb"/>
        <w:numPr>
          <w:ilvl w:val="0"/>
          <w:numId w:val="40"/>
        </w:numPr>
        <w:shd w:val="clear" w:color="auto" w:fill="FFFFFF"/>
        <w:spacing w:after="0" w:line="10" w:lineRule="atLeast"/>
        <w:jc w:val="both"/>
        <w:rPr>
          <w:rFonts w:asciiTheme="minorHAnsi" w:hAnsiTheme="minorHAnsi" w:cstheme="minorHAnsi"/>
          <w:sz w:val="18"/>
          <w:szCs w:val="18"/>
        </w:rPr>
      </w:pPr>
      <w:r w:rsidRPr="00386A24">
        <w:rPr>
          <w:rFonts w:asciiTheme="minorHAnsi" w:hAnsiTheme="minorHAnsi" w:cstheme="minorHAnsi"/>
          <w:sz w:val="18"/>
          <w:szCs w:val="18"/>
        </w:rPr>
        <w:t>Öffentliche Auftraggeber können unter Berücksichtigung des Grundsatzes der Verhältnismäßigkeit ein Unternehmen zu jedem Zeitpunkt des Vergabeverfahrens von der Teilnahme an einem Vergabeverfahren ausschließen, </w:t>
      </w:r>
      <w:r w:rsidR="0006168F" w:rsidRPr="00660577">
        <w:rPr>
          <w:rFonts w:asciiTheme="minorHAnsi" w:hAnsiTheme="minorHAnsi" w:cstheme="minorHAnsi"/>
          <w:sz w:val="18"/>
          <w:szCs w:val="18"/>
        </w:rPr>
        <w:t>wenn</w:t>
      </w:r>
    </w:p>
    <w:p w14:paraId="00D3F496"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das Unternehmen bei der Ausführung öffentlicher Aufträge nachweislich gegen geltende umwelt-, sozial- oder arbeitsrechtliche Verpflichtungen verstoßen hat</w:t>
      </w:r>
      <w:r w:rsidR="0006168F" w:rsidRPr="00660577">
        <w:rPr>
          <w:rFonts w:cstheme="minorHAnsi"/>
          <w:sz w:val="18"/>
          <w:szCs w:val="18"/>
        </w:rPr>
        <w:t>,</w:t>
      </w:r>
    </w:p>
    <w:p w14:paraId="5E5ADFFA"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r w:rsidR="0006168F" w:rsidRPr="00660577">
        <w:rPr>
          <w:rFonts w:cstheme="minorHAnsi"/>
          <w:sz w:val="18"/>
          <w:szCs w:val="18"/>
        </w:rPr>
        <w:t>,</w:t>
      </w:r>
    </w:p>
    <w:p w14:paraId="5F4F7095"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lastRenderedPageBreak/>
        <w:t>das Unternehmen im Rahmen der beruflichen Tätigkeit nachweislich eine schwere Verfehlung begangen hat, durch die die Integrität des Unternehmens infrage gestellt wird; § 123 Absatz 3 ist entsprechend anzuwenden</w:t>
      </w:r>
      <w:r w:rsidR="0006168F" w:rsidRPr="00660577">
        <w:rPr>
          <w:rFonts w:cstheme="minorHAnsi"/>
          <w:sz w:val="18"/>
          <w:szCs w:val="18"/>
        </w:rPr>
        <w:t>,</w:t>
      </w:r>
    </w:p>
    <w:p w14:paraId="059EE59D"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r w:rsidR="00AF0D35" w:rsidRPr="00AF0D35">
        <w:rPr>
          <w:rFonts w:cstheme="minorHAnsi"/>
          <w:sz w:val="18"/>
          <w:szCs w:val="18"/>
        </w:rPr>
        <w:t>,</w:t>
      </w:r>
    </w:p>
    <w:p w14:paraId="3BDB7793"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r w:rsidR="0006168F" w:rsidRPr="00660577">
        <w:rPr>
          <w:rFonts w:cstheme="minorHAnsi"/>
          <w:sz w:val="18"/>
          <w:szCs w:val="18"/>
        </w:rPr>
        <w:t>,</w:t>
      </w:r>
    </w:p>
    <w:p w14:paraId="6D871D70"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eine Wettbewerbsverzerrung daraus resultiert, dass das Unternehmen bereits in die Vorbereitung des Vergabeverfahrens einbezogen war, und diese Wettbewerbsverzerrung nicht durch andere, weniger einschneidende Maßnahmen beseitigt werden kann</w:t>
      </w:r>
      <w:r w:rsidR="0006168F" w:rsidRPr="00660577">
        <w:rPr>
          <w:rFonts w:cstheme="minorHAnsi"/>
          <w:sz w:val="18"/>
          <w:szCs w:val="18"/>
        </w:rPr>
        <w:t>,</w:t>
      </w:r>
    </w:p>
    <w:p w14:paraId="73814620"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r w:rsidR="0006168F" w:rsidRPr="00660577">
        <w:rPr>
          <w:rFonts w:cstheme="minorHAnsi"/>
          <w:sz w:val="18"/>
          <w:szCs w:val="18"/>
        </w:rPr>
        <w:t>,</w:t>
      </w:r>
    </w:p>
    <w:p w14:paraId="416C1DF4" w14:textId="77777777" w:rsidR="0006168F" w:rsidRPr="00660577" w:rsidRDefault="00386A24" w:rsidP="0006168F">
      <w:pPr>
        <w:pStyle w:val="Listenabsatz"/>
        <w:numPr>
          <w:ilvl w:val="0"/>
          <w:numId w:val="41"/>
        </w:numPr>
        <w:ind w:left="720"/>
        <w:jc w:val="both"/>
        <w:rPr>
          <w:rFonts w:cstheme="minorHAnsi"/>
          <w:sz w:val="18"/>
          <w:szCs w:val="18"/>
        </w:rPr>
      </w:pPr>
      <w:r w:rsidRPr="00386A24">
        <w:rPr>
          <w:rFonts w:cstheme="minorHAnsi"/>
          <w:sz w:val="18"/>
          <w:szCs w:val="18"/>
        </w:rPr>
        <w:t>das Unternehmen in Bezug auf Ausschlussgründe oder Eignungskriterien eine schwerwiegende Täuschung begangen oder Auskünfte zurückgehalten hat oder nicht in der Lage ist, die erforderlichen Nachweise zu übermitteln,</w:t>
      </w:r>
      <w:r w:rsidR="0006168F" w:rsidRPr="00660577">
        <w:rPr>
          <w:rFonts w:cstheme="minorHAnsi"/>
          <w:sz w:val="18"/>
          <w:szCs w:val="18"/>
        </w:rPr>
        <w:t xml:space="preserve"> oder</w:t>
      </w:r>
    </w:p>
    <w:p w14:paraId="6BC5FBDF" w14:textId="77777777"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w:t>
      </w:r>
    </w:p>
    <w:p w14:paraId="255C78DF" w14:textId="77777777" w:rsidR="0006168F" w:rsidRPr="00660577" w:rsidRDefault="0006168F" w:rsidP="0006168F">
      <w:pPr>
        <w:pStyle w:val="Listenabsatz"/>
        <w:numPr>
          <w:ilvl w:val="0"/>
          <w:numId w:val="43"/>
        </w:numPr>
        <w:ind w:left="1068"/>
        <w:jc w:val="both"/>
        <w:rPr>
          <w:rFonts w:cstheme="minorHAnsi"/>
          <w:sz w:val="18"/>
          <w:szCs w:val="18"/>
        </w:rPr>
      </w:pPr>
      <w:r w:rsidRPr="00660577">
        <w:rPr>
          <w:rFonts w:cstheme="minorHAnsi"/>
          <w:sz w:val="18"/>
          <w:szCs w:val="18"/>
        </w:rPr>
        <w:t>versucht hat, die Entscheidungsfindung des öffentlichen Auftraggebers in unzulässiger Weise zu beeinflussen,</w:t>
      </w:r>
    </w:p>
    <w:p w14:paraId="6795DB5A" w14:textId="77777777" w:rsidR="0006168F" w:rsidRPr="00660577" w:rsidRDefault="0006168F" w:rsidP="0006168F">
      <w:pPr>
        <w:pStyle w:val="Listenabsatz"/>
        <w:numPr>
          <w:ilvl w:val="0"/>
          <w:numId w:val="43"/>
        </w:numPr>
        <w:ind w:left="1068"/>
        <w:jc w:val="both"/>
        <w:rPr>
          <w:rFonts w:cstheme="minorHAnsi"/>
          <w:sz w:val="18"/>
          <w:szCs w:val="18"/>
        </w:rPr>
      </w:pPr>
      <w:r w:rsidRPr="00660577">
        <w:rPr>
          <w:rFonts w:cstheme="minorHAnsi"/>
          <w:sz w:val="18"/>
          <w:szCs w:val="18"/>
        </w:rPr>
        <w:t>versucht hat, vertrauliche Informationen zu erhalten, durch die es unzulässige Vorteile beim Vergabeverfahren erlangen könnte, oder</w:t>
      </w:r>
    </w:p>
    <w:p w14:paraId="7B0CEB73" w14:textId="77777777" w:rsidR="0006168F" w:rsidRDefault="0006168F" w:rsidP="004C3720">
      <w:pPr>
        <w:pStyle w:val="Listenabsatz"/>
        <w:numPr>
          <w:ilvl w:val="0"/>
          <w:numId w:val="43"/>
        </w:numPr>
        <w:spacing w:after="120"/>
        <w:ind w:left="1066" w:hanging="357"/>
        <w:contextualSpacing w:val="0"/>
        <w:jc w:val="both"/>
        <w:rPr>
          <w:rFonts w:cstheme="minorHAnsi"/>
          <w:sz w:val="18"/>
          <w:szCs w:val="18"/>
        </w:rPr>
      </w:pPr>
      <w:r w:rsidRPr="00660577">
        <w:rPr>
          <w:rFonts w:cstheme="minorHAnsi"/>
          <w:sz w:val="18"/>
          <w:szCs w:val="18"/>
        </w:rPr>
        <w:t>fahrlässig oder vorsätzlich irreführende Informationen übermittelt hat, die die Vergabeentscheidung des öffentlichen Auftraggebers erheblich beeinflussen könnten, oder versucht hat, solche Informationen zu übermitteln.</w:t>
      </w:r>
    </w:p>
    <w:p w14:paraId="39B1A03A" w14:textId="77777777" w:rsidR="0006168F" w:rsidRPr="00DC4836" w:rsidRDefault="007B29DC" w:rsidP="0006168F">
      <w:pPr>
        <w:pStyle w:val="Listenabsatz"/>
        <w:numPr>
          <w:ilvl w:val="0"/>
          <w:numId w:val="40"/>
        </w:numPr>
        <w:jc w:val="both"/>
        <w:rPr>
          <w:bCs/>
          <w:sz w:val="18"/>
          <w:szCs w:val="18"/>
        </w:rPr>
      </w:pPr>
      <w:r w:rsidRPr="007B29DC">
        <w:rPr>
          <w:rFonts w:cstheme="minorHAnsi"/>
          <w:sz w:val="18"/>
          <w:szCs w:val="18"/>
        </w:rPr>
        <w:t>§ 21 des Arbeitnehmer-Entsendegesetzes, § 98c des Aufenthaltsgesetzes, § 19 des Mindestlohngesetzes, § 21 des Schwarzarbeitsbekämpfungsgesetzes und § 22 des Lieferkettensorgfaltspflichtengesetzes vom 16. Juli 2021 (BGBl. I S. 2959) bleiben unberührt.</w:t>
      </w:r>
    </w:p>
    <w:p w14:paraId="6E5C97E0" w14:textId="77777777" w:rsidR="006B544F" w:rsidRPr="0061218C" w:rsidRDefault="006B544F" w:rsidP="0061218C">
      <w:pPr>
        <w:autoSpaceDE w:val="0"/>
        <w:autoSpaceDN w:val="0"/>
        <w:adjustRightInd w:val="0"/>
        <w:spacing w:before="360" w:after="120"/>
        <w:rPr>
          <w:rFonts w:ascii="Calibri" w:hAnsi="Calibri" w:cs="Calibri"/>
          <w:b/>
          <w:bCs/>
          <w:szCs w:val="22"/>
        </w:rPr>
      </w:pPr>
      <w:r w:rsidRPr="0061218C">
        <w:rPr>
          <w:rFonts w:ascii="Calibri" w:hAnsi="Calibri" w:cs="Calibri"/>
          <w:b/>
          <w:bCs/>
          <w:szCs w:val="22"/>
        </w:rPr>
        <w:t>Ich erkläre/Wir erklären, dass</w:t>
      </w:r>
    </w:p>
    <w:p w14:paraId="713B5F2A" w14:textId="77777777" w:rsidR="006B544F" w:rsidRDefault="00C9308C" w:rsidP="0061218C">
      <w:pPr>
        <w:autoSpaceDE w:val="0"/>
        <w:autoSpaceDN w:val="0"/>
        <w:adjustRightInd w:val="0"/>
        <w:spacing w:after="60"/>
        <w:rPr>
          <w:rFonts w:ascii="Calibri" w:hAnsi="Calibri" w:cs="Calibri"/>
          <w:szCs w:val="22"/>
        </w:rPr>
      </w:pPr>
      <w:sdt>
        <w:sdtPr>
          <w:rPr>
            <w:rFonts w:ascii="Calibri" w:hAnsi="Calibri" w:cs="Calibri"/>
            <w:szCs w:val="22"/>
          </w:rPr>
          <w:id w:val="-818184142"/>
          <w14:checkbox>
            <w14:checked w14:val="0"/>
            <w14:checkedState w14:val="2612" w14:font="MS Gothic"/>
            <w14:uncheckedState w14:val="2610" w14:font="MS Gothic"/>
          </w14:checkbox>
        </w:sdtPr>
        <w:sdtEndPr/>
        <w:sdtContent>
          <w:r w:rsidR="006B544F">
            <w:rPr>
              <w:rFonts w:ascii="MS Gothic" w:eastAsia="MS Gothic" w:hAnsi="MS Gothic" w:cs="Calibri" w:hint="eastAsia"/>
              <w:szCs w:val="22"/>
            </w:rPr>
            <w:t>☐</w:t>
          </w:r>
        </w:sdtContent>
      </w:sdt>
      <w:r w:rsidR="006B544F">
        <w:rPr>
          <w:rFonts w:ascii="Calibri" w:hAnsi="Calibri" w:cs="Calibri"/>
          <w:szCs w:val="22"/>
        </w:rPr>
        <w:t xml:space="preserve"> </w:t>
      </w:r>
      <w:r w:rsidR="006B544F" w:rsidRPr="00826377">
        <w:rPr>
          <w:rFonts w:ascii="Calibri" w:hAnsi="Calibri" w:cs="Calibri"/>
          <w:szCs w:val="22"/>
        </w:rPr>
        <w:t xml:space="preserve">keine </w:t>
      </w:r>
      <w:r w:rsidR="006B544F">
        <w:rPr>
          <w:rFonts w:ascii="Calibri" w:hAnsi="Calibri" w:cs="Calibri"/>
          <w:szCs w:val="22"/>
        </w:rPr>
        <w:t xml:space="preserve">der vorstehend genannten </w:t>
      </w:r>
      <w:r w:rsidR="006B544F" w:rsidRPr="00826377">
        <w:rPr>
          <w:rFonts w:ascii="Calibri" w:hAnsi="Calibri" w:cs="Calibri"/>
          <w:szCs w:val="22"/>
        </w:rPr>
        <w:t xml:space="preserve">Ausschlussgründe gemäß </w:t>
      </w:r>
      <w:r w:rsidR="00504FA9" w:rsidRPr="000E1BFF">
        <w:rPr>
          <w:rFonts w:ascii="Calibri" w:hAnsi="Calibri" w:cs="Calibri"/>
          <w:szCs w:val="22"/>
        </w:rPr>
        <w:t xml:space="preserve">§§ 123, 124 </w:t>
      </w:r>
      <w:r w:rsidR="00504FA9">
        <w:rPr>
          <w:rFonts w:ascii="Calibri" w:hAnsi="Calibri" w:cs="Calibri"/>
          <w:szCs w:val="22"/>
        </w:rPr>
        <w:t xml:space="preserve">GWB </w:t>
      </w:r>
      <w:r w:rsidR="000E1BFF">
        <w:rPr>
          <w:rFonts w:ascii="Calibri" w:hAnsi="Calibri" w:cs="Calibri"/>
          <w:szCs w:val="22"/>
        </w:rPr>
        <w:t>vorliegen</w:t>
      </w:r>
      <w:r w:rsidR="006B544F">
        <w:rPr>
          <w:rFonts w:ascii="Calibri" w:hAnsi="Calibri" w:cs="Calibri"/>
          <w:szCs w:val="22"/>
        </w:rPr>
        <w:t>.</w:t>
      </w:r>
    </w:p>
    <w:p w14:paraId="0DBEB297" w14:textId="77777777" w:rsidR="006B544F" w:rsidRDefault="00C9308C" w:rsidP="0061218C">
      <w:pPr>
        <w:autoSpaceDE w:val="0"/>
        <w:autoSpaceDN w:val="0"/>
        <w:adjustRightInd w:val="0"/>
        <w:spacing w:after="60"/>
        <w:rPr>
          <w:rFonts w:ascii="Calibri" w:hAnsi="Calibri" w:cs="Calibri"/>
          <w:szCs w:val="22"/>
        </w:rPr>
      </w:pPr>
      <w:sdt>
        <w:sdtPr>
          <w:rPr>
            <w:rFonts w:ascii="Calibri" w:hAnsi="Calibri" w:cs="Calibri"/>
            <w:szCs w:val="22"/>
          </w:rPr>
          <w:id w:val="-283956535"/>
          <w14:checkbox>
            <w14:checked w14:val="0"/>
            <w14:checkedState w14:val="2612" w14:font="MS Gothic"/>
            <w14:uncheckedState w14:val="2610" w14:font="MS Gothic"/>
          </w14:checkbox>
        </w:sdtPr>
        <w:sdtEndPr/>
        <w:sdtContent>
          <w:r w:rsidR="006B544F">
            <w:rPr>
              <w:rFonts w:ascii="MS Gothic" w:eastAsia="MS Gothic" w:hAnsi="MS Gothic" w:cs="Calibri" w:hint="eastAsia"/>
              <w:szCs w:val="22"/>
            </w:rPr>
            <w:t>☐</w:t>
          </w:r>
        </w:sdtContent>
      </w:sdt>
      <w:r w:rsidR="006B544F">
        <w:rPr>
          <w:rFonts w:ascii="Calibri" w:hAnsi="Calibri" w:cs="Calibri"/>
          <w:szCs w:val="22"/>
        </w:rPr>
        <w:t xml:space="preserve"> folgende </w:t>
      </w:r>
      <w:r w:rsidR="006B544F" w:rsidRPr="00826377">
        <w:rPr>
          <w:rFonts w:ascii="Calibri" w:hAnsi="Calibri" w:cs="Calibri"/>
          <w:szCs w:val="22"/>
        </w:rPr>
        <w:t xml:space="preserve">Ausschlussgründe gemäß </w:t>
      </w:r>
      <w:r w:rsidR="00504FA9" w:rsidRPr="000E1BFF">
        <w:rPr>
          <w:rFonts w:ascii="Calibri" w:hAnsi="Calibri" w:cs="Calibri"/>
          <w:szCs w:val="22"/>
        </w:rPr>
        <w:t xml:space="preserve">§§ 123, 124 </w:t>
      </w:r>
      <w:r w:rsidR="00504FA9">
        <w:rPr>
          <w:rFonts w:ascii="Calibri" w:hAnsi="Calibri" w:cs="Calibri"/>
          <w:szCs w:val="22"/>
        </w:rPr>
        <w:t xml:space="preserve">GWB </w:t>
      </w:r>
      <w:r w:rsidR="006B544F">
        <w:rPr>
          <w:rFonts w:ascii="Calibri" w:hAnsi="Calibri" w:cs="Calibri"/>
          <w:szCs w:val="22"/>
        </w:rPr>
        <w:t>vorliegen:</w:t>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6B544F" w:rsidRPr="0061218C" w14:paraId="18CCC612" w14:textId="77777777" w:rsidTr="0061218C">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tcPr>
          <w:p w14:paraId="67D606B9" w14:textId="77777777" w:rsidR="006B544F" w:rsidRPr="0061218C" w:rsidRDefault="006B544F" w:rsidP="0061218C">
            <w:pPr>
              <w:spacing w:before="60" w:line="276" w:lineRule="auto"/>
              <w:rPr>
                <w:bCs/>
                <w:i/>
              </w:rPr>
            </w:pPr>
            <w:r w:rsidRPr="0061218C">
              <w:rPr>
                <w:bCs/>
                <w:i/>
              </w:rPr>
              <w:fldChar w:fldCharType="begin">
                <w:ffData>
                  <w:name w:val="vol07leistungsinhalt"/>
                  <w:enabled/>
                  <w:calcOnExit w:val="0"/>
                  <w:helpText w:type="text" w:val="Art und Umfang der Leistung eingeben!"/>
                  <w:textInput/>
                </w:ffData>
              </w:fldChar>
            </w:r>
            <w:r w:rsidRPr="0061218C">
              <w:rPr>
                <w:bCs/>
                <w:i/>
              </w:rPr>
              <w:instrText xml:space="preserve"> FORMTEXT </w:instrText>
            </w:r>
            <w:r w:rsidRPr="0061218C">
              <w:rPr>
                <w:bCs/>
                <w:i/>
              </w:rPr>
            </w:r>
            <w:r w:rsidRPr="0061218C">
              <w:rPr>
                <w:bCs/>
                <w:i/>
              </w:rPr>
              <w:fldChar w:fldCharType="separate"/>
            </w:r>
            <w:r w:rsidRPr="0061218C">
              <w:rPr>
                <w:bCs/>
                <w:i/>
                <w:noProof/>
              </w:rPr>
              <w:t> </w:t>
            </w:r>
            <w:r w:rsidRPr="0061218C">
              <w:rPr>
                <w:bCs/>
                <w:i/>
                <w:noProof/>
              </w:rPr>
              <w:t> </w:t>
            </w:r>
            <w:r w:rsidRPr="0061218C">
              <w:rPr>
                <w:bCs/>
                <w:i/>
                <w:noProof/>
              </w:rPr>
              <w:t> </w:t>
            </w:r>
            <w:r w:rsidRPr="0061218C">
              <w:rPr>
                <w:bCs/>
                <w:i/>
                <w:noProof/>
              </w:rPr>
              <w:t> </w:t>
            </w:r>
            <w:r w:rsidRPr="0061218C">
              <w:rPr>
                <w:bCs/>
                <w:i/>
                <w:noProof/>
              </w:rPr>
              <w:t> </w:t>
            </w:r>
            <w:r w:rsidRPr="0061218C">
              <w:rPr>
                <w:bCs/>
                <w:i/>
              </w:rPr>
              <w:fldChar w:fldCharType="end"/>
            </w:r>
          </w:p>
        </w:tc>
      </w:tr>
    </w:tbl>
    <w:p w14:paraId="02D7525F" w14:textId="77777777" w:rsidR="00504FA9" w:rsidRDefault="00504FA9" w:rsidP="004C3720">
      <w:pPr>
        <w:autoSpaceDE w:val="0"/>
        <w:autoSpaceDN w:val="0"/>
        <w:adjustRightInd w:val="0"/>
        <w:spacing w:before="240"/>
        <w:rPr>
          <w:rFonts w:ascii="Calibri" w:hAnsi="Calibri" w:cs="Calibri"/>
          <w:szCs w:val="22"/>
        </w:rPr>
      </w:pPr>
      <w:r w:rsidRPr="00BE30FE">
        <w:rPr>
          <w:rFonts w:ascii="Calibri" w:hAnsi="Calibri" w:cs="Calibri"/>
          <w:szCs w:val="22"/>
        </w:rPr>
        <w:t>Mir/Uns ist bekannt, dass ich/wir im Falle unzutreffender Erklärungen ausgeschlossen werden kann/können.</w:t>
      </w:r>
    </w:p>
    <w:p w14:paraId="197FB1F9" w14:textId="77777777" w:rsidR="00BE01DC" w:rsidRPr="004C3720" w:rsidRDefault="00504FA9" w:rsidP="004C3720">
      <w:pPr>
        <w:autoSpaceDE w:val="0"/>
        <w:autoSpaceDN w:val="0"/>
        <w:adjustRightInd w:val="0"/>
        <w:spacing w:before="240" w:after="360"/>
        <w:rPr>
          <w:rFonts w:ascii="Calibri" w:hAnsi="Calibri" w:cs="Calibri"/>
          <w:i/>
          <w:iCs/>
          <w:sz w:val="20"/>
          <w:szCs w:val="20"/>
        </w:rPr>
      </w:pPr>
      <w:r w:rsidRPr="004C3720">
        <w:rPr>
          <w:rFonts w:ascii="Calibri" w:hAnsi="Calibri" w:cs="Calibri"/>
          <w:i/>
          <w:iCs/>
          <w:sz w:val="20"/>
          <w:szCs w:val="20"/>
        </w:rPr>
        <w:t>Sofern Ausschlussgründe nach §§ 123, 124 GWB vorliegen, behält sich die Zentrale Vergabestelle gem. § 125 GWB vor, Informationen und/oder Nachweise über die vorgenommenen Selbstreinigungsmaßnahmen anzufordern. Sofern die Vorlage der angeforderten Informationen und/oder Nachweise innerhalb der gesetzten Frist nicht erfolgt, wird der Teilnahmeantrag/das Angebot ausgeschlossen.</w:t>
      </w:r>
    </w:p>
    <w:p w14:paraId="52DB5E6C" w14:textId="77777777" w:rsidR="000E1BFF" w:rsidRPr="00776903" w:rsidRDefault="000E1BFF" w:rsidP="0061218C">
      <w:pPr>
        <w:keepNext/>
        <w:spacing w:after="24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rPr>
          <w:noProof/>
        </w:rPr>
        <w:t> </w:t>
      </w:r>
      <w:r w:rsidRPr="00776903">
        <w:rPr>
          <w:noProof/>
        </w:rPr>
        <w:t> </w:t>
      </w:r>
      <w:r w:rsidRPr="00776903">
        <w:rPr>
          <w:noProof/>
        </w:rPr>
        <w:t> </w:t>
      </w:r>
      <w:r w:rsidRPr="00776903">
        <w:rPr>
          <w:noProof/>
        </w:rPr>
        <w:t> </w:t>
      </w:r>
      <w:r w:rsidRPr="00776903">
        <w:rPr>
          <w:noProof/>
        </w:rPr>
        <w:t> </w:t>
      </w:r>
      <w:r w:rsidRPr="00776903">
        <w:fldChar w:fldCharType="end"/>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0E1BFF" w:rsidRPr="00CA0C24" w14:paraId="690D7824" w14:textId="77777777" w:rsidTr="002303C1">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44C23238" w14:textId="77777777" w:rsidR="000E1BFF" w:rsidRPr="00CA0C24" w:rsidRDefault="00CA0C24" w:rsidP="0061218C">
            <w:pPr>
              <w:keepNext/>
              <w:rPr>
                <w:rFonts w:cstheme="minorHAnsi"/>
                <w:sz w:val="18"/>
                <w:szCs w:val="18"/>
              </w:rPr>
            </w:pPr>
            <w:r>
              <w:rPr>
                <w:rFonts w:cstheme="minorHAnsi"/>
                <w:sz w:val="18"/>
                <w:szCs w:val="18"/>
              </w:rPr>
              <w:t>b</w:t>
            </w:r>
            <w:r w:rsidR="000E1BFF" w:rsidRPr="00CA0C24">
              <w:rPr>
                <w:rFonts w:cstheme="minorHAnsi"/>
                <w:sz w:val="18"/>
                <w:szCs w:val="18"/>
              </w:rPr>
              <w:t>ei elektronischem Angebot:</w:t>
            </w:r>
          </w:p>
        </w:tc>
      </w:tr>
      <w:tr w:rsidR="000E1BFF" w:rsidRPr="00F45CAD" w14:paraId="2E10B7B5" w14:textId="77777777" w:rsidTr="0061218C">
        <w:trPr>
          <w:trHeight w:val="794"/>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44C6E933" w14:textId="77777777" w:rsidR="000E1BFF" w:rsidRPr="009A1B44" w:rsidRDefault="000E1BFF" w:rsidP="002303C1">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noProof/>
              </w:rPr>
              <w:t> </w:t>
            </w:r>
            <w:r w:rsidRPr="009A1B44">
              <w:rPr>
                <w:b/>
                <w:iCs/>
                <w:noProof/>
              </w:rPr>
              <w:t> </w:t>
            </w:r>
            <w:r w:rsidRPr="009A1B44">
              <w:rPr>
                <w:b/>
                <w:iCs/>
                <w:noProof/>
              </w:rPr>
              <w:t> </w:t>
            </w:r>
            <w:r w:rsidRPr="009A1B44">
              <w:rPr>
                <w:b/>
                <w:iCs/>
                <w:noProof/>
              </w:rPr>
              <w:t> </w:t>
            </w:r>
            <w:r w:rsidRPr="009A1B44">
              <w:rPr>
                <w:b/>
                <w:iCs/>
                <w:noProof/>
              </w:rPr>
              <w:t> </w:t>
            </w:r>
            <w:r w:rsidRPr="009A1B44">
              <w:rPr>
                <w:b/>
                <w:iCs/>
              </w:rPr>
              <w:fldChar w:fldCharType="end"/>
            </w:r>
          </w:p>
          <w:p w14:paraId="1DED277D" w14:textId="77777777" w:rsidR="000E1BFF" w:rsidRPr="009A1B44" w:rsidRDefault="00303FC9" w:rsidP="002303C1">
            <w:pPr>
              <w:spacing w:after="120" w:line="276" w:lineRule="auto"/>
              <w:rPr>
                <w:rFonts w:cstheme="minorHAnsi"/>
                <w:szCs w:val="22"/>
              </w:rPr>
            </w:pPr>
            <w:r>
              <w:rPr>
                <w:iCs/>
              </w:rPr>
              <w:t>Bewerber/</w:t>
            </w:r>
            <w:r w:rsidR="000E1BFF">
              <w:rPr>
                <w:iCs/>
              </w:rPr>
              <w:t>Bieter (Unternehmen)</w:t>
            </w:r>
          </w:p>
        </w:tc>
      </w:tr>
    </w:tbl>
    <w:p w14:paraId="526477AA" w14:textId="77777777" w:rsidR="000E1BFF" w:rsidRDefault="000E1BFF" w:rsidP="00AF0D35">
      <w:pPr>
        <w:spacing w:before="120" w:after="120"/>
      </w:pPr>
      <w:r>
        <w:rPr>
          <w:b/>
        </w:rPr>
        <w:t>ODER</w:t>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0E1BFF" w:rsidRPr="00CA0C24" w14:paraId="4F7745BC" w14:textId="77777777" w:rsidTr="002303C1">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734F9796" w14:textId="77777777" w:rsidR="000E1BFF" w:rsidRPr="00CA0C24" w:rsidRDefault="00CA0C24" w:rsidP="004C3720">
            <w:pPr>
              <w:keepNext/>
              <w:rPr>
                <w:rFonts w:cstheme="minorHAnsi"/>
                <w:sz w:val="18"/>
                <w:szCs w:val="18"/>
              </w:rPr>
            </w:pPr>
            <w:r>
              <w:rPr>
                <w:rFonts w:cstheme="minorHAnsi"/>
                <w:sz w:val="18"/>
                <w:szCs w:val="18"/>
              </w:rPr>
              <w:t>b</w:t>
            </w:r>
            <w:r w:rsidR="000E1BFF" w:rsidRPr="00CA0C24">
              <w:rPr>
                <w:rFonts w:cstheme="minorHAnsi"/>
                <w:sz w:val="18"/>
                <w:szCs w:val="18"/>
              </w:rPr>
              <w:t>ei schriftlichem/postalischem Angebot:</w:t>
            </w:r>
          </w:p>
        </w:tc>
      </w:tr>
      <w:tr w:rsidR="000E1BFF" w:rsidRPr="00F45CAD" w14:paraId="363910AB" w14:textId="77777777" w:rsidTr="004C3720">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2DBB1B09" w14:textId="77777777" w:rsidR="000E1BFF" w:rsidRPr="009A1B44" w:rsidRDefault="000E1BFF" w:rsidP="002303C1">
            <w:pPr>
              <w:tabs>
                <w:tab w:val="left" w:pos="4935"/>
              </w:tabs>
              <w:spacing w:line="276" w:lineRule="auto"/>
              <w:rPr>
                <w:iCs/>
                <w:u w:val="single"/>
              </w:rPr>
            </w:pPr>
            <w:r w:rsidRPr="009A1B44">
              <w:rPr>
                <w:iCs/>
                <w:u w:val="single"/>
              </w:rPr>
              <w:tab/>
            </w:r>
          </w:p>
          <w:p w14:paraId="7E08E4A9" w14:textId="77777777" w:rsidR="000E1BFF" w:rsidRPr="009A1B44" w:rsidRDefault="000E1BFF" w:rsidP="002303C1">
            <w:pPr>
              <w:spacing w:after="120" w:line="276" w:lineRule="auto"/>
              <w:rPr>
                <w:rFonts w:cstheme="minorHAnsi"/>
                <w:szCs w:val="22"/>
              </w:rPr>
            </w:pPr>
            <w:r w:rsidRPr="009A1B44">
              <w:rPr>
                <w:iCs/>
              </w:rPr>
              <w:t>Unterschrift(en) / ggf. zusätzlich Firmenstempel</w:t>
            </w:r>
          </w:p>
        </w:tc>
      </w:tr>
    </w:tbl>
    <w:p w14:paraId="464151E7" w14:textId="77777777" w:rsidR="00C95E8C" w:rsidRPr="0061218C" w:rsidRDefault="00C95E8C" w:rsidP="004C3720">
      <w:pPr>
        <w:rPr>
          <w:sz w:val="2"/>
          <w:szCs w:val="2"/>
        </w:rPr>
      </w:pPr>
    </w:p>
    <w:sectPr w:rsidR="00C95E8C" w:rsidRPr="0061218C" w:rsidSect="0061218C">
      <w:headerReference w:type="default" r:id="rId8"/>
      <w:footerReference w:type="default" r:id="rId9"/>
      <w:headerReference w:type="first" r:id="rId10"/>
      <w:footnotePr>
        <w:numFmt w:val="chicago"/>
      </w:footnotePr>
      <w:pgSz w:w="11900" w:h="16840"/>
      <w:pgMar w:top="1418" w:right="987" w:bottom="709"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B1A3" w14:textId="77777777" w:rsidR="00FA7F08" w:rsidRDefault="00FA7F08" w:rsidP="00D65B97">
      <w:r>
        <w:separator/>
      </w:r>
    </w:p>
  </w:endnote>
  <w:endnote w:type="continuationSeparator" w:id="0">
    <w:p w14:paraId="4A7EFEDB" w14:textId="77777777" w:rsidR="00FA7F08" w:rsidRDefault="00FA7F08"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DC4836" w:rsidRPr="00716A2C" w14:paraId="300E649D" w14:textId="77777777" w:rsidTr="002303C1">
      <w:tc>
        <w:tcPr>
          <w:tcW w:w="4528" w:type="dxa"/>
        </w:tcPr>
        <w:p w14:paraId="34DCAC5E" w14:textId="3B42D847" w:rsidR="00DC4836" w:rsidRPr="00822C0C" w:rsidRDefault="00DC4836" w:rsidP="00DC4836">
          <w:pPr>
            <w:pStyle w:val="Fuzeile"/>
            <w:ind w:left="-108" w:right="360"/>
            <w:rPr>
              <w:sz w:val="18"/>
              <w:szCs w:val="18"/>
            </w:rPr>
          </w:pPr>
          <w:r>
            <w:rPr>
              <w:sz w:val="18"/>
              <w:szCs w:val="18"/>
            </w:rPr>
            <w:t>FB-1-02</w:t>
          </w:r>
          <w:r w:rsidR="00FA7F08">
            <w:rPr>
              <w:sz w:val="18"/>
              <w:szCs w:val="18"/>
            </w:rPr>
            <w:t>-04</w:t>
          </w:r>
        </w:p>
      </w:tc>
      <w:tc>
        <w:tcPr>
          <w:tcW w:w="5111" w:type="dxa"/>
        </w:tcPr>
        <w:p w14:paraId="10CD53A4" w14:textId="77777777" w:rsidR="00DC4836" w:rsidRPr="00822C0C" w:rsidRDefault="00DC4836" w:rsidP="00DC4836">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Pr>
              <w:bCs/>
              <w:sz w:val="18"/>
              <w:szCs w:val="18"/>
            </w:rPr>
            <w:t>2</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Pr>
              <w:bCs/>
              <w:sz w:val="18"/>
              <w:szCs w:val="18"/>
            </w:rPr>
            <w:t>3</w:t>
          </w:r>
          <w:r w:rsidRPr="00822C0C">
            <w:rPr>
              <w:bCs/>
              <w:sz w:val="18"/>
              <w:szCs w:val="18"/>
            </w:rPr>
            <w:fldChar w:fldCharType="end"/>
          </w:r>
        </w:p>
      </w:tc>
    </w:tr>
  </w:tbl>
  <w:p w14:paraId="3336B10E" w14:textId="77777777" w:rsidR="00DC4836" w:rsidRPr="00DC4836" w:rsidRDefault="00DC4836" w:rsidP="00DC48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156E" w14:textId="77777777" w:rsidR="00FA7F08" w:rsidRDefault="00FA7F08" w:rsidP="00D65B97">
      <w:r>
        <w:separator/>
      </w:r>
    </w:p>
  </w:footnote>
  <w:footnote w:type="continuationSeparator" w:id="0">
    <w:p w14:paraId="48BCD7A6" w14:textId="77777777" w:rsidR="00FA7F08" w:rsidRDefault="00FA7F08"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D12C" w14:textId="77777777" w:rsidR="00DC4836" w:rsidRDefault="00DC4836" w:rsidP="00DC4836">
    <w:pPr>
      <w:pStyle w:val="Kopfzeile"/>
    </w:pPr>
  </w:p>
  <w:p w14:paraId="562B31F1" w14:textId="77777777" w:rsidR="00DC4836" w:rsidRDefault="00DC4836" w:rsidP="00DC4836">
    <w:pPr>
      <w:pStyle w:val="Kopfzeile"/>
    </w:pPr>
  </w:p>
  <w:p w14:paraId="5227C3CB" w14:textId="77777777" w:rsidR="00DC4836" w:rsidRDefault="00DC4836" w:rsidP="00DC4836">
    <w:pPr>
      <w:pStyle w:val="Kopfzeile"/>
    </w:pPr>
  </w:p>
  <w:p w14:paraId="5A8F1A09" w14:textId="77777777" w:rsidR="00DC4836" w:rsidRDefault="00DC4836">
    <w:pPr>
      <w:pStyle w:val="Kopfzeile"/>
    </w:pPr>
    <w:r>
      <w:rPr>
        <w:noProof/>
        <w:lang w:eastAsia="de-DE"/>
      </w:rPr>
      <w:drawing>
        <wp:anchor distT="0" distB="0" distL="114300" distR="114300" simplePos="0" relativeHeight="251668480" behindDoc="1" locked="1" layoutInCell="1" allowOverlap="1" wp14:anchorId="736DBD9B" wp14:editId="540FE9CE">
          <wp:simplePos x="0" y="0"/>
          <wp:positionH relativeFrom="page">
            <wp:align>left</wp:align>
          </wp:positionH>
          <wp:positionV relativeFrom="page">
            <wp:align>top</wp:align>
          </wp:positionV>
          <wp:extent cx="7120255" cy="988060"/>
          <wp:effectExtent l="0" t="0" r="4445" b="254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D853" w14:textId="77777777" w:rsidR="00DC4836" w:rsidRDefault="00DC4836" w:rsidP="00DC4836">
    <w:pPr>
      <w:pStyle w:val="Kopfzeile"/>
    </w:pPr>
    <w:r>
      <w:rPr>
        <w:rFonts w:cs="Arial"/>
      </w:rPr>
      <w:t>FB-1-02</w:t>
    </w:r>
  </w:p>
  <w:p w14:paraId="7FF9C9A1" w14:textId="77777777" w:rsidR="00DC4836" w:rsidRDefault="00DC4836" w:rsidP="00DC4836">
    <w:pPr>
      <w:pStyle w:val="Kopfzeile"/>
    </w:pPr>
    <w:r>
      <w:t>Revision: 0</w:t>
    </w:r>
    <w:r w:rsidR="0061218C">
      <w:t>4</w:t>
    </w:r>
  </w:p>
  <w:p w14:paraId="2CB931C1" w14:textId="77777777" w:rsidR="00DC4836" w:rsidRDefault="00DC4836" w:rsidP="00DC4836">
    <w:pPr>
      <w:pStyle w:val="Kopfzeile"/>
    </w:pPr>
  </w:p>
  <w:p w14:paraId="57B69426" w14:textId="77777777" w:rsidR="00DC4836" w:rsidRDefault="00DC4836">
    <w:pPr>
      <w:pStyle w:val="Kopfzeile"/>
    </w:pPr>
    <w:r>
      <w:rPr>
        <w:noProof/>
        <w:lang w:eastAsia="de-DE"/>
      </w:rPr>
      <w:drawing>
        <wp:anchor distT="0" distB="0" distL="114300" distR="114300" simplePos="0" relativeHeight="251666432" behindDoc="1" locked="1" layoutInCell="1" allowOverlap="1" wp14:anchorId="01895F7A" wp14:editId="0E20846B">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A83706"/>
    <w:multiLevelType w:val="hybridMultilevel"/>
    <w:tmpl w:val="D7EE5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A421F6"/>
    <w:multiLevelType w:val="hybridMultilevel"/>
    <w:tmpl w:val="531CD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152BBA"/>
    <w:multiLevelType w:val="hybridMultilevel"/>
    <w:tmpl w:val="9328D5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D952CB9"/>
    <w:multiLevelType w:val="hybridMultilevel"/>
    <w:tmpl w:val="071038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66A0A2D"/>
    <w:multiLevelType w:val="hybridMultilevel"/>
    <w:tmpl w:val="34482208"/>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7817389"/>
    <w:multiLevelType w:val="hybridMultilevel"/>
    <w:tmpl w:val="1ABAB8A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546071"/>
    <w:multiLevelType w:val="hybridMultilevel"/>
    <w:tmpl w:val="47B66E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7CD16C7"/>
    <w:multiLevelType w:val="hybridMultilevel"/>
    <w:tmpl w:val="2D522C0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1D7E95"/>
    <w:multiLevelType w:val="hybridMultilevel"/>
    <w:tmpl w:val="6E449160"/>
    <w:lvl w:ilvl="0" w:tplc="B11047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3C6D32"/>
    <w:multiLevelType w:val="hybridMultilevel"/>
    <w:tmpl w:val="AEF472C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72429CF"/>
    <w:multiLevelType w:val="hybridMultilevel"/>
    <w:tmpl w:val="17A8F0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F555B16"/>
    <w:multiLevelType w:val="hybridMultilevel"/>
    <w:tmpl w:val="E0BE5CAA"/>
    <w:lvl w:ilvl="0" w:tplc="0407000F">
      <w:start w:val="1"/>
      <w:numFmt w:val="decimal"/>
      <w:lvlText w:val="%1."/>
      <w:lvlJc w:val="left"/>
      <w:pPr>
        <w:ind w:left="360" w:hanging="360"/>
      </w:pPr>
    </w:lvl>
    <w:lvl w:ilvl="1" w:tplc="7E7CFBDA">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4795CCE"/>
    <w:multiLevelType w:val="hybridMultilevel"/>
    <w:tmpl w:val="8C5C437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CA5603"/>
    <w:multiLevelType w:val="hybridMultilevel"/>
    <w:tmpl w:val="081C670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D22326B"/>
    <w:multiLevelType w:val="hybridMultilevel"/>
    <w:tmpl w:val="3E584556"/>
    <w:lvl w:ilvl="0" w:tplc="0407000F">
      <w:start w:val="1"/>
      <w:numFmt w:val="decimal"/>
      <w:lvlText w:val="%1."/>
      <w:lvlJc w:val="left"/>
      <w:pPr>
        <w:ind w:left="360" w:hanging="360"/>
      </w:pPr>
    </w:lvl>
    <w:lvl w:ilvl="1" w:tplc="63A6584C">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D3B7B67"/>
    <w:multiLevelType w:val="hybridMultilevel"/>
    <w:tmpl w:val="BE1844E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2B924AC"/>
    <w:multiLevelType w:val="hybridMultilevel"/>
    <w:tmpl w:val="8C5C437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9D269DF"/>
    <w:multiLevelType w:val="hybridMultilevel"/>
    <w:tmpl w:val="8F0653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CBF2291"/>
    <w:multiLevelType w:val="hybridMultilevel"/>
    <w:tmpl w:val="4B3A51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DF81B3A"/>
    <w:multiLevelType w:val="hybridMultilevel"/>
    <w:tmpl w:val="D138C8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504EF0"/>
    <w:multiLevelType w:val="hybridMultilevel"/>
    <w:tmpl w:val="E7A40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A0D16CD"/>
    <w:multiLevelType w:val="hybridMultilevel"/>
    <w:tmpl w:val="5A805F7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CF51B6D"/>
    <w:multiLevelType w:val="hybridMultilevel"/>
    <w:tmpl w:val="C804E04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06740272">
    <w:abstractNumId w:val="13"/>
  </w:num>
  <w:num w:numId="2" w16cid:durableId="1685134127">
    <w:abstractNumId w:val="17"/>
  </w:num>
  <w:num w:numId="3" w16cid:durableId="550850273">
    <w:abstractNumId w:val="27"/>
  </w:num>
  <w:num w:numId="4" w16cid:durableId="205263880">
    <w:abstractNumId w:val="35"/>
  </w:num>
  <w:num w:numId="5" w16cid:durableId="1467624089">
    <w:abstractNumId w:val="17"/>
  </w:num>
  <w:num w:numId="6" w16cid:durableId="2108884368">
    <w:abstractNumId w:val="17"/>
  </w:num>
  <w:num w:numId="7" w16cid:durableId="1605847394">
    <w:abstractNumId w:val="17"/>
  </w:num>
  <w:num w:numId="8" w16cid:durableId="1820684530">
    <w:abstractNumId w:val="17"/>
  </w:num>
  <w:num w:numId="9" w16cid:durableId="1430199530">
    <w:abstractNumId w:val="23"/>
  </w:num>
  <w:num w:numId="10" w16cid:durableId="730927268">
    <w:abstractNumId w:val="10"/>
  </w:num>
  <w:num w:numId="11" w16cid:durableId="910307172">
    <w:abstractNumId w:val="17"/>
  </w:num>
  <w:num w:numId="12" w16cid:durableId="535655033">
    <w:abstractNumId w:val="41"/>
  </w:num>
  <w:num w:numId="13" w16cid:durableId="1201549046">
    <w:abstractNumId w:val="20"/>
  </w:num>
  <w:num w:numId="14" w16cid:durableId="466048432">
    <w:abstractNumId w:val="21"/>
  </w:num>
  <w:num w:numId="15" w16cid:durableId="1978759145">
    <w:abstractNumId w:val="17"/>
  </w:num>
  <w:num w:numId="16" w16cid:durableId="931821039">
    <w:abstractNumId w:val="42"/>
  </w:num>
  <w:num w:numId="17" w16cid:durableId="1621641924">
    <w:abstractNumId w:val="24"/>
  </w:num>
  <w:num w:numId="18" w16cid:durableId="1293096464">
    <w:abstractNumId w:val="37"/>
  </w:num>
  <w:num w:numId="19" w16cid:durableId="1625771830">
    <w:abstractNumId w:val="12"/>
  </w:num>
  <w:num w:numId="20" w16cid:durableId="4408825">
    <w:abstractNumId w:val="25"/>
  </w:num>
  <w:num w:numId="21" w16cid:durableId="76027084">
    <w:abstractNumId w:val="8"/>
  </w:num>
  <w:num w:numId="22" w16cid:durableId="1633053902">
    <w:abstractNumId w:val="16"/>
  </w:num>
  <w:num w:numId="23" w16cid:durableId="1896968522">
    <w:abstractNumId w:val="29"/>
  </w:num>
  <w:num w:numId="24" w16cid:durableId="997806748">
    <w:abstractNumId w:val="0"/>
  </w:num>
  <w:num w:numId="25" w16cid:durableId="290287746">
    <w:abstractNumId w:val="34"/>
  </w:num>
  <w:num w:numId="26" w16cid:durableId="399793839">
    <w:abstractNumId w:val="6"/>
  </w:num>
  <w:num w:numId="27" w16cid:durableId="601648052">
    <w:abstractNumId w:val="2"/>
  </w:num>
  <w:num w:numId="28" w16cid:durableId="1244946985">
    <w:abstractNumId w:val="3"/>
  </w:num>
  <w:num w:numId="29" w16cid:durableId="634288546">
    <w:abstractNumId w:val="38"/>
  </w:num>
  <w:num w:numId="30" w16cid:durableId="1234581955">
    <w:abstractNumId w:val="19"/>
  </w:num>
  <w:num w:numId="31" w16cid:durableId="1970283375">
    <w:abstractNumId w:val="43"/>
  </w:num>
  <w:num w:numId="32" w16cid:durableId="362482599">
    <w:abstractNumId w:val="36"/>
  </w:num>
  <w:num w:numId="33" w16cid:durableId="961229026">
    <w:abstractNumId w:val="22"/>
  </w:num>
  <w:num w:numId="34" w16cid:durableId="248271917">
    <w:abstractNumId w:val="1"/>
  </w:num>
  <w:num w:numId="35" w16cid:durableId="1905409708">
    <w:abstractNumId w:val="44"/>
  </w:num>
  <w:num w:numId="36" w16cid:durableId="431511438">
    <w:abstractNumId w:val="5"/>
  </w:num>
  <w:num w:numId="37" w16cid:durableId="210770910">
    <w:abstractNumId w:val="4"/>
  </w:num>
  <w:num w:numId="38" w16cid:durableId="677653636">
    <w:abstractNumId w:val="28"/>
  </w:num>
  <w:num w:numId="39" w16cid:durableId="155607239">
    <w:abstractNumId w:val="18"/>
  </w:num>
  <w:num w:numId="40" w16cid:durableId="22290727">
    <w:abstractNumId w:val="32"/>
  </w:num>
  <w:num w:numId="41" w16cid:durableId="2116361042">
    <w:abstractNumId w:val="14"/>
  </w:num>
  <w:num w:numId="42" w16cid:durableId="2143494055">
    <w:abstractNumId w:val="33"/>
  </w:num>
  <w:num w:numId="43" w16cid:durableId="966083770">
    <w:abstractNumId w:val="7"/>
  </w:num>
  <w:num w:numId="44" w16cid:durableId="1973945919">
    <w:abstractNumId w:val="39"/>
  </w:num>
  <w:num w:numId="45" w16cid:durableId="1887598637">
    <w:abstractNumId w:val="11"/>
  </w:num>
  <w:num w:numId="46" w16cid:durableId="524251158">
    <w:abstractNumId w:val="31"/>
  </w:num>
  <w:num w:numId="47" w16cid:durableId="916011829">
    <w:abstractNumId w:val="26"/>
  </w:num>
  <w:num w:numId="48" w16cid:durableId="436415275">
    <w:abstractNumId w:val="30"/>
  </w:num>
  <w:num w:numId="49" w16cid:durableId="149639655">
    <w:abstractNumId w:val="40"/>
  </w:num>
  <w:num w:numId="50" w16cid:durableId="787242056">
    <w:abstractNumId w:val="15"/>
  </w:num>
  <w:num w:numId="51" w16cid:durableId="36224422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ocumentProtection w:edit="forms" w:enforcement="1" w:cryptProviderType="rsaAES" w:cryptAlgorithmClass="hash" w:cryptAlgorithmType="typeAny" w:cryptAlgorithmSid="14" w:cryptSpinCount="100000" w:hash="SfmIG7grObkxUFKS5VJiCwSQA6P6dG2mvZcnrbz0lmXX9pHmACbjM7EY7k7zoCVYz3uL4S4YFThA80jS5TQGsQ==" w:salt="uVlYhaXZDQYdgH2rf06YYQ=="/>
  <w:defaultTabStop w:val="708"/>
  <w:autoHyphenation/>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08"/>
    <w:rsid w:val="0000594C"/>
    <w:rsid w:val="00005C89"/>
    <w:rsid w:val="00016F0F"/>
    <w:rsid w:val="0006168F"/>
    <w:rsid w:val="00067626"/>
    <w:rsid w:val="000A10EC"/>
    <w:rsid w:val="000A3FDF"/>
    <w:rsid w:val="000A7876"/>
    <w:rsid w:val="000B7B10"/>
    <w:rsid w:val="000D4EA9"/>
    <w:rsid w:val="000E1BFF"/>
    <w:rsid w:val="00105212"/>
    <w:rsid w:val="001633B6"/>
    <w:rsid w:val="00163C04"/>
    <w:rsid w:val="001662B2"/>
    <w:rsid w:val="0019204F"/>
    <w:rsid w:val="001B3303"/>
    <w:rsid w:val="001B400C"/>
    <w:rsid w:val="001B5FC6"/>
    <w:rsid w:val="001C41A3"/>
    <w:rsid w:val="001D73B3"/>
    <w:rsid w:val="001E3047"/>
    <w:rsid w:val="002023FA"/>
    <w:rsid w:val="00224843"/>
    <w:rsid w:val="00237C9F"/>
    <w:rsid w:val="002408C8"/>
    <w:rsid w:val="00244826"/>
    <w:rsid w:val="002525E0"/>
    <w:rsid w:val="00274C91"/>
    <w:rsid w:val="00303FC9"/>
    <w:rsid w:val="00311070"/>
    <w:rsid w:val="0032193A"/>
    <w:rsid w:val="003367AF"/>
    <w:rsid w:val="00357B39"/>
    <w:rsid w:val="00386A24"/>
    <w:rsid w:val="003B5ACB"/>
    <w:rsid w:val="003C25C6"/>
    <w:rsid w:val="003C6E24"/>
    <w:rsid w:val="003E1CD6"/>
    <w:rsid w:val="0043335D"/>
    <w:rsid w:val="00437CF0"/>
    <w:rsid w:val="004415B8"/>
    <w:rsid w:val="00447682"/>
    <w:rsid w:val="00453CB8"/>
    <w:rsid w:val="00462077"/>
    <w:rsid w:val="0046417E"/>
    <w:rsid w:val="004C3720"/>
    <w:rsid w:val="004C682A"/>
    <w:rsid w:val="004E1D20"/>
    <w:rsid w:val="00504FA9"/>
    <w:rsid w:val="00537407"/>
    <w:rsid w:val="00544808"/>
    <w:rsid w:val="00574E05"/>
    <w:rsid w:val="005944CC"/>
    <w:rsid w:val="005C4C16"/>
    <w:rsid w:val="005F29BE"/>
    <w:rsid w:val="005F603B"/>
    <w:rsid w:val="00601D36"/>
    <w:rsid w:val="006048B2"/>
    <w:rsid w:val="0061218C"/>
    <w:rsid w:val="00623583"/>
    <w:rsid w:val="00627C93"/>
    <w:rsid w:val="006378CF"/>
    <w:rsid w:val="0064283A"/>
    <w:rsid w:val="00645118"/>
    <w:rsid w:val="00660577"/>
    <w:rsid w:val="00680B81"/>
    <w:rsid w:val="006B544F"/>
    <w:rsid w:val="006C373F"/>
    <w:rsid w:val="006C6185"/>
    <w:rsid w:val="006C7191"/>
    <w:rsid w:val="00716A2C"/>
    <w:rsid w:val="00776903"/>
    <w:rsid w:val="007905F9"/>
    <w:rsid w:val="00793591"/>
    <w:rsid w:val="007B29DC"/>
    <w:rsid w:val="007E32B8"/>
    <w:rsid w:val="00822C0C"/>
    <w:rsid w:val="00867795"/>
    <w:rsid w:val="008C4AAB"/>
    <w:rsid w:val="008C76AB"/>
    <w:rsid w:val="008D3A40"/>
    <w:rsid w:val="008E61FC"/>
    <w:rsid w:val="00924473"/>
    <w:rsid w:val="00926D37"/>
    <w:rsid w:val="00926EB6"/>
    <w:rsid w:val="0093262E"/>
    <w:rsid w:val="00934A2E"/>
    <w:rsid w:val="00967B1A"/>
    <w:rsid w:val="00983EC3"/>
    <w:rsid w:val="009A1B44"/>
    <w:rsid w:val="009A1D69"/>
    <w:rsid w:val="009B2AC7"/>
    <w:rsid w:val="00A1446D"/>
    <w:rsid w:val="00A55DD9"/>
    <w:rsid w:val="00A66EFC"/>
    <w:rsid w:val="00AF0D35"/>
    <w:rsid w:val="00B0260F"/>
    <w:rsid w:val="00B252B6"/>
    <w:rsid w:val="00B74694"/>
    <w:rsid w:val="00B8106A"/>
    <w:rsid w:val="00B81115"/>
    <w:rsid w:val="00B8583B"/>
    <w:rsid w:val="00B86015"/>
    <w:rsid w:val="00B917A3"/>
    <w:rsid w:val="00B96A3F"/>
    <w:rsid w:val="00BB163C"/>
    <w:rsid w:val="00BB35F4"/>
    <w:rsid w:val="00BC24CA"/>
    <w:rsid w:val="00BC2E12"/>
    <w:rsid w:val="00BC6697"/>
    <w:rsid w:val="00BD4EE6"/>
    <w:rsid w:val="00BD748F"/>
    <w:rsid w:val="00BE01DC"/>
    <w:rsid w:val="00C44CD1"/>
    <w:rsid w:val="00C70E70"/>
    <w:rsid w:val="00C9308C"/>
    <w:rsid w:val="00C95E8C"/>
    <w:rsid w:val="00C9793A"/>
    <w:rsid w:val="00CA0C24"/>
    <w:rsid w:val="00CD3999"/>
    <w:rsid w:val="00CD3E45"/>
    <w:rsid w:val="00CD7BC6"/>
    <w:rsid w:val="00CE4C50"/>
    <w:rsid w:val="00CE5FEA"/>
    <w:rsid w:val="00D25410"/>
    <w:rsid w:val="00D65B97"/>
    <w:rsid w:val="00D65CE0"/>
    <w:rsid w:val="00D75D47"/>
    <w:rsid w:val="00D811E3"/>
    <w:rsid w:val="00D90BE5"/>
    <w:rsid w:val="00D96657"/>
    <w:rsid w:val="00DA6028"/>
    <w:rsid w:val="00DB265C"/>
    <w:rsid w:val="00DC4836"/>
    <w:rsid w:val="00DD6B5F"/>
    <w:rsid w:val="00DE22EC"/>
    <w:rsid w:val="00E374D8"/>
    <w:rsid w:val="00E466C5"/>
    <w:rsid w:val="00E66869"/>
    <w:rsid w:val="00EE037E"/>
    <w:rsid w:val="00F02835"/>
    <w:rsid w:val="00F24A89"/>
    <w:rsid w:val="00F64C24"/>
    <w:rsid w:val="00F766F4"/>
    <w:rsid w:val="00F8137E"/>
    <w:rsid w:val="00FA79D7"/>
    <w:rsid w:val="00FA7F08"/>
    <w:rsid w:val="00FB2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C859"/>
  <w15:chartTrackingRefBased/>
  <w15:docId w15:val="{B6BA844D-B2F1-49A4-899B-FD59FC81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DC4836"/>
    <w:pPr>
      <w:keepNext/>
      <w:keepLines/>
      <w:spacing w:before="240" w:after="240"/>
      <w:outlineLvl w:val="0"/>
    </w:pPr>
    <w:rPr>
      <w:rFonts w:eastAsiaTheme="majorEastAsia" w:cstheme="minorHAnsi"/>
      <w:b/>
      <w:color w:val="004974"/>
      <w:sz w:val="24"/>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DC4836"/>
    <w:rPr>
      <w:rFonts w:eastAsiaTheme="majorEastAsia" w:cstheme="minorHAnsi"/>
      <w:b/>
      <w:color w:val="004974"/>
      <w:sz w:val="24"/>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 w:type="paragraph" w:styleId="StandardWeb">
    <w:name w:val="Normal (Web)"/>
    <w:basedOn w:val="Standard"/>
    <w:uiPriority w:val="99"/>
    <w:unhideWhenUsed/>
    <w:rsid w:val="00C95E8C"/>
    <w:pPr>
      <w:spacing w:after="288"/>
    </w:pPr>
    <w:rPr>
      <w:rFonts w:ascii="Times New Roman" w:eastAsia="Times New Roman" w:hAnsi="Times New Roman" w:cs="Times New Roman"/>
      <w:sz w:val="24"/>
      <w:lang w:eastAsia="de-DE"/>
    </w:rPr>
  </w:style>
  <w:style w:type="paragraph" w:styleId="berarbeitung">
    <w:name w:val="Revision"/>
    <w:hidden/>
    <w:uiPriority w:val="99"/>
    <w:semiHidden/>
    <w:rsid w:val="006B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 w:id="1387029453">
      <w:bodyDiv w:val="1"/>
      <w:marLeft w:val="0"/>
      <w:marRight w:val="0"/>
      <w:marTop w:val="0"/>
      <w:marBottom w:val="0"/>
      <w:divBdr>
        <w:top w:val="none" w:sz="0" w:space="0" w:color="auto"/>
        <w:left w:val="none" w:sz="0" w:space="0" w:color="auto"/>
        <w:bottom w:val="none" w:sz="0" w:space="0" w:color="auto"/>
        <w:right w:val="none" w:sz="0" w:space="0" w:color="auto"/>
      </w:divBdr>
    </w:div>
    <w:div w:id="16300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Beschaffungen\FORMULARE%20-%20MUSTER\Formbl&#228;tter%20f&#252;r%20VMS_intern\Vorlagen\FB-1-02-04%20Eigenerkl&#228;rung%20&#252;ber%20das%20Nichtvorliegen%20von%20Ausschlussgr&#252;nd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FFBC-5797-4376-BB67-67E920DA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FB-1-02-04 Eigenerklärung über das Nichtvorliegen von Ausschlussgründen</Template>
  <TotalTime>0</TotalTime>
  <Pages>2</Pages>
  <Words>1099</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2</cp:revision>
  <cp:lastPrinted>2026-02-11T06:41:00Z</cp:lastPrinted>
  <dcterms:created xsi:type="dcterms:W3CDTF">2026-02-17T12:56:00Z</dcterms:created>
  <dcterms:modified xsi:type="dcterms:W3CDTF">2026-02-17T12:58:00Z</dcterms:modified>
</cp:coreProperties>
</file>